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12"/>
        </w:rPr>
      </w:pPr>
    </w:p>
    <w:p>
      <w:pPr>
        <w:spacing w:line="110" w:lineRule="exact" w:before="97"/>
        <w:ind w:left="10883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Додаток</w:t>
      </w:r>
      <w:r>
        <w:rPr>
          <w:b/>
          <w:spacing w:val="-1"/>
          <w:w w:val="105"/>
          <w:sz w:val="10"/>
        </w:rPr>
        <w:t> </w:t>
      </w:r>
      <w:r>
        <w:rPr>
          <w:b/>
          <w:spacing w:val="-10"/>
          <w:w w:val="105"/>
          <w:sz w:val="10"/>
        </w:rPr>
        <w:t>6</w:t>
      </w:r>
    </w:p>
    <w:p>
      <w:pPr>
        <w:pStyle w:val="BodyText"/>
        <w:tabs>
          <w:tab w:pos="11779" w:val="left" w:leader="none"/>
          <w:tab w:pos="12122" w:val="left" w:leader="none"/>
        </w:tabs>
        <w:spacing w:line="340" w:lineRule="auto"/>
        <w:ind w:left="10854" w:right="38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 рішення </w:t>
      </w:r>
      <w:r>
        <w:rPr>
          <w:rFonts w:ascii="Times New Roman" w:hAnsi="Times New Roman"/>
          <w:spacing w:val="40"/>
          <w:w w:val="105"/>
          <w:u w:val="single"/>
        </w:rPr>
        <w:t>  </w:t>
      </w:r>
      <w:r>
        <w:rPr>
          <w:rFonts w:ascii="Times New Roman" w:hAnsi="Times New Roman"/>
          <w:w w:val="105"/>
        </w:rPr>
        <w:t>сесії Мелітопольської міської ради Запорізь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кої області</w:t>
      </w:r>
      <w:r>
        <w:rPr>
          <w:rFonts w:ascii="Times New Roman" w:hAnsi="Times New Roman"/>
          <w:spacing w:val="80"/>
          <w:w w:val="105"/>
          <w:u w:val="single"/>
        </w:rPr>
        <w:t> </w:t>
      </w:r>
      <w:r>
        <w:rPr>
          <w:rFonts w:ascii="Times New Roman" w:hAnsi="Times New Roman"/>
          <w:w w:val="105"/>
        </w:rPr>
        <w:t>скликання</w:t>
      </w:r>
      <w:r>
        <w:rPr>
          <w:rFonts w:ascii="Times New Roman" w:hAnsi="Times New Roman"/>
          <w:spacing w:val="40"/>
          <w:w w:val="105"/>
        </w:rPr>
        <w:t> </w:t>
      </w:r>
      <w:r>
        <w:rPr>
          <w:rFonts w:ascii="Times New Roman" w:hAnsi="Times New Roman"/>
          <w:w w:val="105"/>
        </w:rPr>
        <w:t>від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  <w:w w:val="105"/>
        </w:rPr>
        <w:t>№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86"/>
        <w:ind w:right="106"/>
        <w:jc w:val="right"/>
      </w:pPr>
      <w:r>
        <w:rPr/>
        <w:br w:type="column"/>
      </w:r>
      <w:r>
        <w:rPr>
          <w:w w:val="105"/>
        </w:rPr>
        <w:t>Продовження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додатка</w:t>
      </w:r>
    </w:p>
    <w:p>
      <w:pPr>
        <w:spacing w:after="0"/>
        <w:jc w:val="right"/>
        <w:sectPr>
          <w:type w:val="continuous"/>
          <w:pgSz w:w="29290" w:h="12240" w:orient="landscape"/>
          <w:pgMar w:top="660" w:bottom="280" w:left="640" w:right="980"/>
          <w:cols w:num="2" w:equalWidth="0">
            <w:col w:w="14699" w:space="897"/>
            <w:col w:w="12074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2"/>
        </w:rPr>
      </w:pPr>
    </w:p>
    <w:p>
      <w:pPr>
        <w:pStyle w:val="Title"/>
        <w:rPr>
          <w:u w:val="none"/>
        </w:rPr>
      </w:pPr>
      <w:r>
        <w:rPr>
          <w:spacing w:val="-2"/>
          <w:u w:val="single"/>
        </w:rPr>
        <w:t>2310700000</w:t>
      </w:r>
    </w:p>
    <w:p>
      <w:pPr>
        <w:pStyle w:val="BodyText"/>
        <w:spacing w:before="37"/>
        <w:ind w:left="430"/>
      </w:pPr>
      <w:r>
        <w:rPr>
          <w:w w:val="105"/>
        </w:rPr>
        <w:t>(код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бюджету)</w:t>
      </w:r>
    </w:p>
    <w:p>
      <w:pPr>
        <w:spacing w:before="122"/>
        <w:ind w:left="4514" w:right="4191" w:firstLine="0"/>
        <w:jc w:val="center"/>
        <w:rPr>
          <w:sz w:val="15"/>
        </w:rPr>
      </w:pPr>
      <w:r>
        <w:rPr/>
        <w:br w:type="column"/>
      </w:r>
      <w:r>
        <w:rPr>
          <w:spacing w:val="-2"/>
          <w:sz w:val="15"/>
        </w:rPr>
        <w:t>РОЗПОДІЛ</w:t>
      </w:r>
    </w:p>
    <w:p>
      <w:pPr>
        <w:pStyle w:val="BodyText"/>
        <w:spacing w:before="94"/>
        <w:ind w:left="443" w:right="86"/>
        <w:jc w:val="center"/>
      </w:pPr>
      <w:r>
        <w:rPr>
          <w:w w:val="105"/>
        </w:rPr>
        <w:t>коштів</w:t>
      </w:r>
      <w:r>
        <w:rPr>
          <w:spacing w:val="6"/>
          <w:w w:val="105"/>
        </w:rPr>
        <w:t> </w:t>
      </w:r>
      <w:r>
        <w:rPr>
          <w:w w:val="105"/>
        </w:rPr>
        <w:t>бюджету розвитку</w:t>
      </w:r>
      <w:r>
        <w:rPr>
          <w:spacing w:val="29"/>
          <w:w w:val="105"/>
        </w:rPr>
        <w:t> </w:t>
      </w:r>
      <w:r>
        <w:rPr>
          <w:w w:val="105"/>
        </w:rPr>
        <w:t>на здійснення заходів</w:t>
      </w:r>
      <w:r>
        <w:rPr>
          <w:spacing w:val="6"/>
          <w:w w:val="105"/>
        </w:rPr>
        <w:t> </w:t>
      </w:r>
      <w:r>
        <w:rPr>
          <w:w w:val="105"/>
        </w:rPr>
        <w:t>із будівництва,</w:t>
      </w:r>
      <w:r>
        <w:rPr>
          <w:spacing w:val="-1"/>
          <w:w w:val="105"/>
        </w:rPr>
        <w:t> </w:t>
      </w:r>
      <w:r>
        <w:rPr>
          <w:w w:val="105"/>
        </w:rPr>
        <w:t>реконструкції</w:t>
      </w:r>
      <w:r>
        <w:rPr>
          <w:spacing w:val="-1"/>
          <w:w w:val="105"/>
        </w:rPr>
        <w:t> </w:t>
      </w:r>
      <w:r>
        <w:rPr>
          <w:w w:val="105"/>
        </w:rPr>
        <w:t>і</w:t>
      </w:r>
      <w:r>
        <w:rPr>
          <w:spacing w:val="1"/>
          <w:w w:val="105"/>
        </w:rPr>
        <w:t> </w:t>
      </w:r>
      <w:r>
        <w:rPr>
          <w:w w:val="105"/>
        </w:rPr>
        <w:t>реставрації</w:t>
      </w:r>
      <w:r>
        <w:rPr>
          <w:spacing w:val="28"/>
          <w:w w:val="105"/>
        </w:rPr>
        <w:t> </w:t>
      </w:r>
      <w:r>
        <w:rPr>
          <w:w w:val="105"/>
        </w:rPr>
        <w:t>об"єктів</w:t>
      </w:r>
      <w:r>
        <w:rPr>
          <w:spacing w:val="6"/>
          <w:w w:val="105"/>
        </w:rPr>
        <w:t> </w:t>
      </w:r>
      <w:r>
        <w:rPr>
          <w:w w:val="105"/>
        </w:rPr>
        <w:t>виробничої,</w:t>
      </w:r>
      <w:r>
        <w:rPr>
          <w:spacing w:val="-1"/>
          <w:w w:val="105"/>
        </w:rPr>
        <w:t> </w:t>
      </w:r>
      <w:r>
        <w:rPr>
          <w:w w:val="105"/>
        </w:rPr>
        <w:t>комунікаційної та</w:t>
      </w:r>
      <w:r>
        <w:rPr>
          <w:spacing w:val="-1"/>
          <w:w w:val="105"/>
        </w:rPr>
        <w:t> </w:t>
      </w:r>
      <w:r>
        <w:rPr>
          <w:w w:val="105"/>
        </w:rPr>
        <w:t>соціальної</w:t>
      </w:r>
      <w:r>
        <w:rPr>
          <w:spacing w:val="-1"/>
          <w:w w:val="105"/>
        </w:rPr>
        <w:t> </w:t>
      </w:r>
      <w:r>
        <w:rPr>
          <w:w w:val="105"/>
        </w:rPr>
        <w:t>іфраструктури за</w:t>
      </w:r>
      <w:r>
        <w:rPr>
          <w:spacing w:val="-1"/>
          <w:w w:val="105"/>
        </w:rPr>
        <w:t> </w:t>
      </w:r>
      <w:r>
        <w:rPr>
          <w:w w:val="105"/>
        </w:rPr>
        <w:t>об"єктами</w:t>
      </w:r>
      <w:r>
        <w:rPr>
          <w:spacing w:val="-2"/>
          <w:w w:val="105"/>
        </w:rPr>
        <w:t> </w:t>
      </w:r>
      <w:r>
        <w:rPr>
          <w:w w:val="105"/>
        </w:rPr>
        <w:t>у</w:t>
      </w:r>
      <w:r>
        <w:rPr>
          <w:spacing w:val="29"/>
          <w:w w:val="105"/>
        </w:rPr>
        <w:t> </w:t>
      </w:r>
      <w:r>
        <w:rPr>
          <w:w w:val="105"/>
        </w:rPr>
        <w:t>2020</w:t>
      </w:r>
      <w:r>
        <w:rPr>
          <w:spacing w:val="28"/>
          <w:w w:val="105"/>
        </w:rPr>
        <w:t> </w:t>
      </w:r>
      <w:r>
        <w:rPr>
          <w:spacing w:val="-4"/>
          <w:w w:val="105"/>
        </w:rPr>
        <w:t>році</w:t>
      </w:r>
    </w:p>
    <w:p>
      <w:pPr>
        <w:spacing w:line="240" w:lineRule="auto" w:before="0"/>
        <w:rPr>
          <w:rFonts w:ascii="Arial"/>
          <w:sz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4"/>
        </w:rPr>
      </w:pPr>
    </w:p>
    <w:p>
      <w:pPr>
        <w:spacing w:before="0"/>
        <w:ind w:left="397" w:right="0" w:firstLine="0"/>
        <w:jc w:val="left"/>
        <w:rPr>
          <w:sz w:val="11"/>
        </w:rPr>
      </w:pPr>
      <w:r>
        <w:rPr>
          <w:spacing w:val="-2"/>
          <w:w w:val="105"/>
          <w:sz w:val="11"/>
        </w:rPr>
        <w:t>(грн.)</w:t>
      </w:r>
    </w:p>
    <w:p>
      <w:pPr>
        <w:spacing w:after="0"/>
        <w:jc w:val="left"/>
        <w:rPr>
          <w:sz w:val="11"/>
        </w:rPr>
        <w:sectPr>
          <w:type w:val="continuous"/>
          <w:pgSz w:w="29290" w:h="12240" w:orient="landscape"/>
          <w:pgMar w:top="660" w:bottom="280" w:left="640" w:right="980"/>
          <w:cols w:num="3" w:equalWidth="0">
            <w:col w:w="1211" w:space="1348"/>
            <w:col w:w="9468" w:space="2085"/>
            <w:col w:w="13558"/>
          </w:cols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676"/>
        <w:gridCol w:w="811"/>
        <w:gridCol w:w="3341"/>
        <w:gridCol w:w="4445"/>
        <w:gridCol w:w="792"/>
        <w:gridCol w:w="902"/>
        <w:gridCol w:w="883"/>
        <w:gridCol w:w="933"/>
        <w:gridCol w:w="1255"/>
      </w:tblGrid>
      <w:tr>
        <w:trPr>
          <w:trHeight w:val="1527" w:hRule="atLeast"/>
        </w:trPr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88" w:lineRule="auto" w:before="1"/>
              <w:ind w:left="24" w:right="6" w:firstLine="1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4"/>
                <w:w w:val="110"/>
                <w:sz w:val="8"/>
              </w:rPr>
              <w:t>Код</w:t>
            </w:r>
            <w:r>
              <w:rPr>
                <w:rFonts w:ascii="Arial" w:hAnsi="Arial"/>
                <w:b/>
                <w:spacing w:val="40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110"/>
                <w:sz w:val="8"/>
              </w:rPr>
              <w:t>Програмної</w:t>
            </w:r>
            <w:r>
              <w:rPr>
                <w:rFonts w:ascii="Arial" w:hAnsi="Arial"/>
                <w:b/>
                <w:spacing w:val="40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110"/>
                <w:sz w:val="8"/>
              </w:rPr>
              <w:t>класифікації</w:t>
            </w:r>
            <w:r>
              <w:rPr>
                <w:rFonts w:ascii="Arial" w:hAnsi="Arial"/>
                <w:b/>
                <w:spacing w:val="40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видатків</w:t>
            </w:r>
            <w:r>
              <w:rPr>
                <w:rFonts w:ascii="Arial" w:hAnsi="Arial"/>
                <w:b/>
                <w:spacing w:val="-7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та</w:t>
            </w:r>
            <w:r>
              <w:rPr>
                <w:rFonts w:ascii="Arial" w:hAnsi="Arial"/>
                <w:b/>
                <w:spacing w:val="40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>кредитування</w:t>
            </w:r>
            <w:r>
              <w:rPr>
                <w:rFonts w:ascii="Arial" w:hAnsi="Arial"/>
                <w:b/>
                <w:spacing w:val="40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110"/>
                <w:sz w:val="8"/>
              </w:rPr>
              <w:t>місцевих</w:t>
            </w:r>
          </w:p>
          <w:p>
            <w:pPr>
              <w:pStyle w:val="TableParagraph"/>
              <w:ind w:left="97" w:right="75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110"/>
                <w:sz w:val="8"/>
              </w:rPr>
              <w:t>бюджетів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88" w:lineRule="auto" w:before="1"/>
              <w:ind w:left="33" w:right="19" w:firstLine="3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Код</w:t>
            </w:r>
            <w:r>
              <w:rPr>
                <w:rFonts w:ascii="Arial" w:hAnsi="Arial"/>
                <w:b/>
                <w:spacing w:val="-7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Типової</w:t>
            </w:r>
            <w:r>
              <w:rPr>
                <w:rFonts w:ascii="Arial" w:hAnsi="Arial"/>
                <w:b/>
                <w:spacing w:val="40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110"/>
                <w:sz w:val="8"/>
              </w:rPr>
              <w:t>програмної</w:t>
            </w:r>
            <w:r>
              <w:rPr>
                <w:rFonts w:ascii="Arial" w:hAnsi="Arial"/>
                <w:b/>
                <w:spacing w:val="40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110"/>
                <w:sz w:val="8"/>
              </w:rPr>
              <w:t>класифікації</w:t>
            </w:r>
            <w:r>
              <w:rPr>
                <w:rFonts w:ascii="Arial" w:hAnsi="Arial"/>
                <w:b/>
                <w:spacing w:val="40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видатків</w:t>
            </w:r>
            <w:r>
              <w:rPr>
                <w:rFonts w:ascii="Arial" w:hAnsi="Arial"/>
                <w:b/>
                <w:spacing w:val="-7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w w:val="110"/>
                <w:sz w:val="8"/>
              </w:rPr>
              <w:t>та</w:t>
            </w:r>
            <w:r>
              <w:rPr>
                <w:rFonts w:ascii="Arial" w:hAnsi="Arial"/>
                <w:b/>
                <w:spacing w:val="40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8"/>
              </w:rPr>
              <w:t>кредитування</w:t>
            </w:r>
            <w:r>
              <w:rPr>
                <w:rFonts w:ascii="Arial" w:hAnsi="Arial"/>
                <w:b/>
                <w:spacing w:val="40"/>
                <w:w w:val="110"/>
                <w:sz w:val="8"/>
              </w:rPr>
              <w:t> </w:t>
            </w:r>
            <w:r>
              <w:rPr>
                <w:rFonts w:ascii="Arial" w:hAnsi="Arial"/>
                <w:b/>
                <w:spacing w:val="-2"/>
                <w:w w:val="110"/>
                <w:sz w:val="8"/>
              </w:rPr>
              <w:t>місцевих</w:t>
            </w:r>
          </w:p>
          <w:p>
            <w:pPr>
              <w:pStyle w:val="TableParagraph"/>
              <w:ind w:left="120" w:right="102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110"/>
                <w:sz w:val="8"/>
              </w:rPr>
              <w:t>бюджетів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92" w:firstLine="240"/>
              <w:rPr>
                <w:b/>
                <w:sz w:val="8"/>
              </w:rPr>
            </w:pPr>
            <w:r>
              <w:rPr>
                <w:b/>
                <w:spacing w:val="-4"/>
                <w:w w:val="110"/>
                <w:sz w:val="8"/>
              </w:rPr>
              <w:t>Код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Функціональної</w:t>
            </w:r>
          </w:p>
          <w:p>
            <w:pPr>
              <w:pStyle w:val="TableParagraph"/>
              <w:spacing w:line="276" w:lineRule="auto"/>
              <w:ind w:left="135" w:right="117" w:firstLine="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класифікації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видатків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кредитування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бюджету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32" w:right="19"/>
              <w:jc w:val="center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Найменування</w:t>
            </w:r>
            <w:r>
              <w:rPr>
                <w:b/>
                <w:spacing w:val="15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головного</w:t>
            </w:r>
            <w:r>
              <w:rPr>
                <w:b/>
                <w:spacing w:val="20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розпорядника</w:t>
            </w:r>
            <w:r>
              <w:rPr>
                <w:b/>
                <w:spacing w:val="1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коштів</w:t>
            </w:r>
            <w:r>
              <w:rPr>
                <w:b/>
                <w:spacing w:val="16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міського</w:t>
            </w:r>
          </w:p>
          <w:p>
            <w:pPr>
              <w:pStyle w:val="TableParagraph"/>
              <w:spacing w:line="276" w:lineRule="auto" w:before="14"/>
              <w:ind w:left="34" w:right="12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бюджету/відповідального</w:t>
            </w:r>
            <w:r>
              <w:rPr>
                <w:b/>
                <w:spacing w:val="16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виконавця, найменування бюджетної програми згідно</w:t>
            </w:r>
            <w:r>
              <w:rPr>
                <w:b/>
                <w:spacing w:val="16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з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Типовою</w:t>
            </w:r>
            <w:r>
              <w:rPr>
                <w:b/>
                <w:spacing w:val="-1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програмною</w:t>
            </w:r>
            <w:r>
              <w:rPr>
                <w:b/>
                <w:spacing w:val="-1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класифікацією</w:t>
            </w:r>
            <w:r>
              <w:rPr>
                <w:b/>
                <w:spacing w:val="-1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видатків</w:t>
            </w:r>
            <w:r>
              <w:rPr>
                <w:b/>
                <w:spacing w:val="-1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-2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крредитування</w:t>
            </w:r>
            <w:r>
              <w:rPr>
                <w:b/>
                <w:spacing w:val="-1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місцевих</w:t>
            </w:r>
          </w:p>
          <w:p>
            <w:pPr>
              <w:pStyle w:val="TableParagraph"/>
              <w:spacing w:line="92" w:lineRule="exact"/>
              <w:ind w:left="34" w:right="12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бюджетів</w:t>
            </w:r>
          </w:p>
        </w:tc>
        <w:tc>
          <w:tcPr>
            <w:tcW w:w="444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90" w:lineRule="auto" w:before="84"/>
              <w:ind w:left="2062" w:hanging="186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Найменування</w:t>
            </w:r>
            <w:r>
              <w:rPr>
                <w:b/>
                <w:spacing w:val="29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об"єктів</w:t>
            </w:r>
            <w:r>
              <w:rPr>
                <w:b/>
                <w:spacing w:val="29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будівництва / вид будівельних робіт, у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тому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числі проектні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роботи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90" w:lineRule="auto"/>
              <w:ind w:left="75" w:right="48" w:firstLine="5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Загальна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тривалість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будівництва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(рік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початку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і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завершення)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27" w:right="-1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Загальна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вартість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будівництва,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гривень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290" w:lineRule="auto"/>
              <w:ind w:left="47" w:right="13" w:firstLine="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Рівень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виконання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робіт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початок</w:t>
            </w:r>
          </w:p>
          <w:p>
            <w:pPr>
              <w:pStyle w:val="TableParagraph"/>
              <w:spacing w:line="290" w:lineRule="auto"/>
              <w:ind w:left="162" w:right="129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бюджетного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періоду,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%</w:t>
            </w:r>
          </w:p>
        </w:tc>
        <w:tc>
          <w:tcPr>
            <w:tcW w:w="933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90" w:lineRule="auto" w:before="81"/>
              <w:ind w:left="78" w:right="56" w:hanging="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Обсяг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видитків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бюджету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розвитку,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які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спрямовуються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будівництво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об"єктів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у</w:t>
            </w:r>
          </w:p>
          <w:p>
            <w:pPr>
              <w:pStyle w:val="TableParagraph"/>
              <w:spacing w:line="290" w:lineRule="auto"/>
              <w:ind w:left="63" w:right="38" w:firstLine="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бюджетному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періоді,</w:t>
            </w:r>
            <w:r>
              <w:rPr>
                <w:b/>
                <w:spacing w:val="-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гривень</w:t>
            </w:r>
          </w:p>
        </w:tc>
        <w:tc>
          <w:tcPr>
            <w:tcW w:w="1255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61" w:right="2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Рівень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готовності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об"єкта</w:t>
            </w:r>
            <w:r>
              <w:rPr>
                <w:b/>
                <w:spacing w:val="3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кінець</w:t>
            </w:r>
          </w:p>
          <w:p>
            <w:pPr>
              <w:pStyle w:val="TableParagraph"/>
              <w:ind w:left="61" w:right="3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бюджетного</w:t>
            </w:r>
            <w:r>
              <w:rPr>
                <w:b/>
                <w:spacing w:val="28"/>
                <w:w w:val="105"/>
                <w:sz w:val="10"/>
              </w:rPr>
              <w:t> </w:t>
            </w:r>
            <w:r>
              <w:rPr>
                <w:b/>
                <w:spacing w:val="-2"/>
                <w:w w:val="105"/>
                <w:sz w:val="10"/>
              </w:rPr>
              <w:t>періоду,%</w:t>
            </w:r>
          </w:p>
        </w:tc>
      </w:tr>
      <w:tr>
        <w:trPr>
          <w:trHeight w:val="153" w:hRule="atLeast"/>
        </w:trPr>
        <w:tc>
          <w:tcPr>
            <w:tcW w:w="653" w:type="dxa"/>
          </w:tcPr>
          <w:p>
            <w:pPr>
              <w:pStyle w:val="TableParagraph"/>
              <w:spacing w:line="107" w:lineRule="exact" w:before="26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</w:p>
        </w:tc>
        <w:tc>
          <w:tcPr>
            <w:tcW w:w="676" w:type="dxa"/>
          </w:tcPr>
          <w:p>
            <w:pPr>
              <w:pStyle w:val="TableParagraph"/>
              <w:spacing w:line="107" w:lineRule="exact" w:before="26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</w:t>
            </w:r>
          </w:p>
        </w:tc>
        <w:tc>
          <w:tcPr>
            <w:tcW w:w="811" w:type="dxa"/>
          </w:tcPr>
          <w:p>
            <w:pPr>
              <w:pStyle w:val="TableParagraph"/>
              <w:spacing w:line="107" w:lineRule="exact" w:before="26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</w:t>
            </w:r>
          </w:p>
        </w:tc>
        <w:tc>
          <w:tcPr>
            <w:tcW w:w="3341" w:type="dxa"/>
          </w:tcPr>
          <w:p>
            <w:pPr>
              <w:pStyle w:val="TableParagraph"/>
              <w:spacing w:line="107" w:lineRule="exact" w:before="26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</w:t>
            </w:r>
          </w:p>
        </w:tc>
        <w:tc>
          <w:tcPr>
            <w:tcW w:w="4445" w:type="dxa"/>
          </w:tcPr>
          <w:p>
            <w:pPr>
              <w:pStyle w:val="TableParagraph"/>
              <w:spacing w:line="107" w:lineRule="exact" w:before="26"/>
              <w:ind w:left="2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</w:t>
            </w:r>
          </w:p>
        </w:tc>
        <w:tc>
          <w:tcPr>
            <w:tcW w:w="792" w:type="dxa"/>
          </w:tcPr>
          <w:p>
            <w:pPr>
              <w:pStyle w:val="TableParagraph"/>
              <w:spacing w:line="107" w:lineRule="exact" w:before="26"/>
              <w:ind w:left="1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</w:t>
            </w:r>
          </w:p>
        </w:tc>
        <w:tc>
          <w:tcPr>
            <w:tcW w:w="902" w:type="dxa"/>
          </w:tcPr>
          <w:p>
            <w:pPr>
              <w:pStyle w:val="TableParagraph"/>
              <w:spacing w:line="107" w:lineRule="exact" w:before="26"/>
              <w:ind w:left="2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</w:t>
            </w:r>
          </w:p>
        </w:tc>
        <w:tc>
          <w:tcPr>
            <w:tcW w:w="883" w:type="dxa"/>
          </w:tcPr>
          <w:p>
            <w:pPr>
              <w:pStyle w:val="TableParagraph"/>
              <w:spacing w:line="107" w:lineRule="exact" w:before="26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8</w:t>
            </w:r>
          </w:p>
        </w:tc>
        <w:tc>
          <w:tcPr>
            <w:tcW w:w="933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line="107" w:lineRule="exact" w:before="26"/>
              <w:ind w:lef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</w:t>
            </w:r>
          </w:p>
        </w:tc>
        <w:tc>
          <w:tcPr>
            <w:tcW w:w="1255" w:type="dxa"/>
            <w:tcBorders>
              <w:left w:val="double" w:sz="6" w:space="0" w:color="000000"/>
            </w:tcBorders>
          </w:tcPr>
          <w:p>
            <w:pPr>
              <w:pStyle w:val="TableParagraph"/>
              <w:spacing w:line="107" w:lineRule="exact" w:before="26"/>
              <w:ind w:left="61" w:right="31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w w:val="105"/>
                <w:sz w:val="10"/>
              </w:rPr>
              <w:t>10</w:t>
            </w:r>
          </w:p>
        </w:tc>
      </w:tr>
      <w:tr>
        <w:trPr>
          <w:trHeight w:val="316" w:hRule="atLeast"/>
        </w:trPr>
        <w:tc>
          <w:tcPr>
            <w:tcW w:w="653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25" w:lineRule="exact" w:before="1"/>
              <w:ind w:left="97" w:right="7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1500000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before="12"/>
              <w:ind w:left="34" w:right="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Відділ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капітального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будівництва </w:t>
            </w:r>
            <w:r>
              <w:rPr>
                <w:b/>
                <w:spacing w:val="-2"/>
                <w:w w:val="105"/>
                <w:sz w:val="12"/>
              </w:rPr>
              <w:t>Мелітопольської</w:t>
            </w:r>
          </w:p>
          <w:p>
            <w:pPr>
              <w:pStyle w:val="TableParagraph"/>
              <w:spacing w:line="125" w:lineRule="exact" w:before="21"/>
              <w:ind w:left="34" w:right="1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міської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ради</w:t>
            </w:r>
            <w:r>
              <w:rPr>
                <w:b/>
                <w:spacing w:val="-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Запорізької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області</w:t>
            </w:r>
          </w:p>
        </w:tc>
        <w:tc>
          <w:tcPr>
            <w:tcW w:w="4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25" w:lineRule="exact" w:before="1"/>
              <w:ind w:left="173" w:right="15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3600000,0</w:t>
            </w:r>
          </w:p>
        </w:tc>
        <w:tc>
          <w:tcPr>
            <w:tcW w:w="1255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6" w:hRule="atLeast"/>
        </w:trPr>
        <w:tc>
          <w:tcPr>
            <w:tcW w:w="653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25" w:lineRule="exact" w:before="1"/>
              <w:ind w:left="97" w:right="7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1510000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spacing w:before="12"/>
              <w:ind w:left="34" w:right="19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spacing w:val="-2"/>
                <w:w w:val="105"/>
                <w:sz w:val="12"/>
              </w:rPr>
              <w:t>Відділ</w:t>
            </w:r>
            <w:r>
              <w:rPr>
                <w:b/>
                <w:i/>
                <w:spacing w:val="13"/>
                <w:w w:val="105"/>
                <w:sz w:val="12"/>
              </w:rPr>
              <w:t> </w:t>
            </w:r>
            <w:r>
              <w:rPr>
                <w:b/>
                <w:i/>
                <w:spacing w:val="-2"/>
                <w:w w:val="105"/>
                <w:sz w:val="12"/>
              </w:rPr>
              <w:t>капітального</w:t>
            </w:r>
            <w:r>
              <w:rPr>
                <w:b/>
                <w:i/>
                <w:spacing w:val="14"/>
                <w:w w:val="105"/>
                <w:sz w:val="12"/>
              </w:rPr>
              <w:t> </w:t>
            </w:r>
            <w:r>
              <w:rPr>
                <w:b/>
                <w:i/>
                <w:spacing w:val="-2"/>
                <w:w w:val="105"/>
                <w:sz w:val="12"/>
              </w:rPr>
              <w:t>будівництва</w:t>
            </w:r>
            <w:r>
              <w:rPr>
                <w:b/>
                <w:i/>
                <w:spacing w:val="15"/>
                <w:w w:val="105"/>
                <w:sz w:val="12"/>
              </w:rPr>
              <w:t> </w:t>
            </w:r>
            <w:r>
              <w:rPr>
                <w:b/>
                <w:i/>
                <w:spacing w:val="-2"/>
                <w:w w:val="105"/>
                <w:sz w:val="12"/>
              </w:rPr>
              <w:t>Мелітопольської</w:t>
            </w:r>
            <w:r>
              <w:rPr>
                <w:b/>
                <w:i/>
                <w:spacing w:val="13"/>
                <w:w w:val="105"/>
                <w:sz w:val="12"/>
              </w:rPr>
              <w:t> </w:t>
            </w:r>
            <w:r>
              <w:rPr>
                <w:b/>
                <w:i/>
                <w:spacing w:val="-2"/>
                <w:w w:val="105"/>
                <w:sz w:val="12"/>
              </w:rPr>
              <w:t>міської</w:t>
            </w:r>
          </w:p>
          <w:p>
            <w:pPr>
              <w:pStyle w:val="TableParagraph"/>
              <w:spacing w:line="125" w:lineRule="exact" w:before="21"/>
              <w:ind w:left="25" w:right="19"/>
              <w:jc w:val="center"/>
              <w:rPr>
                <w:b/>
                <w:i/>
                <w:sz w:val="12"/>
              </w:rPr>
            </w:pPr>
            <w:r>
              <w:rPr>
                <w:b/>
                <w:i/>
                <w:w w:val="105"/>
                <w:sz w:val="12"/>
              </w:rPr>
              <w:t>ради</w:t>
            </w:r>
            <w:r>
              <w:rPr>
                <w:b/>
                <w:i/>
                <w:spacing w:val="-8"/>
                <w:w w:val="105"/>
                <w:sz w:val="12"/>
              </w:rPr>
              <w:t> </w:t>
            </w:r>
            <w:r>
              <w:rPr>
                <w:b/>
                <w:i/>
                <w:w w:val="105"/>
                <w:sz w:val="12"/>
              </w:rPr>
              <w:t>Запорізької</w:t>
            </w:r>
            <w:r>
              <w:rPr>
                <w:b/>
                <w:i/>
                <w:spacing w:val="-8"/>
                <w:w w:val="105"/>
                <w:sz w:val="12"/>
              </w:rPr>
              <w:t> </w:t>
            </w:r>
            <w:r>
              <w:rPr>
                <w:b/>
                <w:i/>
                <w:spacing w:val="-2"/>
                <w:w w:val="105"/>
                <w:sz w:val="12"/>
              </w:rPr>
              <w:t>області</w:t>
            </w:r>
          </w:p>
        </w:tc>
        <w:tc>
          <w:tcPr>
            <w:tcW w:w="4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125" w:lineRule="exact" w:before="1"/>
              <w:ind w:left="165" w:right="166"/>
              <w:jc w:val="center"/>
              <w:rPr>
                <w:i/>
                <w:sz w:val="12"/>
              </w:rPr>
            </w:pPr>
            <w:r>
              <w:rPr>
                <w:i/>
                <w:spacing w:val="-2"/>
                <w:w w:val="105"/>
                <w:sz w:val="12"/>
              </w:rPr>
              <w:t>3600000,0</w:t>
            </w:r>
          </w:p>
        </w:tc>
        <w:tc>
          <w:tcPr>
            <w:tcW w:w="1255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18" w:hRule="atLeast"/>
        </w:trPr>
        <w:tc>
          <w:tcPr>
            <w:tcW w:w="653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97" w:right="7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1517310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19" w:right="102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7310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71" w:right="253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0443</w:t>
            </w:r>
          </w:p>
        </w:tc>
        <w:tc>
          <w:tcPr>
            <w:tcW w:w="334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125" w:lineRule="exact"/>
              <w:ind w:left="34" w:right="7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Будівництво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об"єктів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житлово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комунального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господарства</w:t>
            </w:r>
          </w:p>
        </w:tc>
        <w:tc>
          <w:tcPr>
            <w:tcW w:w="4445" w:type="dxa"/>
          </w:tcPr>
          <w:p>
            <w:pPr>
              <w:pStyle w:val="TableParagraph"/>
              <w:spacing w:before="56"/>
              <w:ind w:left="225" w:right="18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Реконструкція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каналізаційного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колектора</w:t>
            </w:r>
            <w:r>
              <w:rPr>
                <w:spacing w:val="2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вул.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Інтеркультурній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від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вул.</w:t>
            </w:r>
          </w:p>
          <w:p>
            <w:pPr>
              <w:pStyle w:val="TableParagraph"/>
              <w:spacing w:line="160" w:lineRule="atLeast"/>
              <w:ind w:left="498" w:right="46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Воїнів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Інтернаціоналістів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до</w:t>
            </w:r>
            <w:r>
              <w:rPr>
                <w:spacing w:val="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просп.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Богдана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Хмельницького</w:t>
            </w:r>
            <w:r>
              <w:rPr>
                <w:spacing w:val="2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у</w:t>
            </w:r>
            <w:r>
              <w:rPr>
                <w:spacing w:val="4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м. Мелітополі Запорізької області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64" w:right="241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2020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125" w:lineRule="exact"/>
              <w:ind w:left="27" w:right="6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13750000,0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right w:val="doub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125" w:lineRule="exact"/>
              <w:ind w:left="173" w:right="15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3600000,0</w:t>
            </w:r>
          </w:p>
        </w:tc>
        <w:tc>
          <w:tcPr>
            <w:tcW w:w="1255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34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4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3" w:type="dxa"/>
            <w:tcBorders>
              <w:right w:val="double" w:sz="6" w:space="0" w:color="000000"/>
            </w:tcBorders>
          </w:tcPr>
          <w:p>
            <w:pPr>
              <w:pStyle w:val="TableParagraph"/>
              <w:spacing w:line="125" w:lineRule="exact" w:before="17"/>
              <w:ind w:left="173" w:right="158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3600000,0</w:t>
            </w:r>
          </w:p>
        </w:tc>
        <w:tc>
          <w:tcPr>
            <w:tcW w:w="1255" w:type="dxa"/>
            <w:tcBorders>
              <w:left w:val="doub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6"/>
        <w:rPr>
          <w:sz w:val="28"/>
        </w:rPr>
      </w:pPr>
    </w:p>
    <w:p>
      <w:pPr>
        <w:spacing w:before="100"/>
        <w:ind w:left="138" w:right="0" w:firstLine="0"/>
        <w:jc w:val="left"/>
        <w:rPr>
          <w:sz w:val="12"/>
        </w:rPr>
      </w:pPr>
      <w:r>
        <w:rPr>
          <w:w w:val="105"/>
          <w:sz w:val="12"/>
        </w:rPr>
        <w:t>Начальник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фінансового</w:t>
      </w:r>
      <w:r>
        <w:rPr>
          <w:spacing w:val="-1"/>
          <w:w w:val="105"/>
          <w:sz w:val="12"/>
        </w:rPr>
        <w:t> </w:t>
      </w:r>
      <w:r>
        <w:rPr>
          <w:spacing w:val="-2"/>
          <w:w w:val="105"/>
          <w:sz w:val="12"/>
        </w:rPr>
        <w:t>управління</w:t>
      </w:r>
    </w:p>
    <w:p>
      <w:pPr>
        <w:tabs>
          <w:tab w:pos="11895" w:val="left" w:leader="none"/>
        </w:tabs>
        <w:spacing w:before="25"/>
        <w:ind w:left="138" w:right="0" w:firstLine="0"/>
        <w:jc w:val="left"/>
        <w:rPr>
          <w:sz w:val="12"/>
        </w:rPr>
      </w:pPr>
      <w:r>
        <w:rPr>
          <w:sz w:val="12"/>
        </w:rPr>
        <w:t>Мелітопольської</w:t>
      </w:r>
      <w:r>
        <w:rPr>
          <w:spacing w:val="14"/>
          <w:sz w:val="12"/>
        </w:rPr>
        <w:t> </w:t>
      </w:r>
      <w:r>
        <w:rPr>
          <w:sz w:val="12"/>
        </w:rPr>
        <w:t>міської</w:t>
      </w:r>
      <w:r>
        <w:rPr>
          <w:spacing w:val="15"/>
          <w:sz w:val="12"/>
        </w:rPr>
        <w:t> </w:t>
      </w:r>
      <w:r>
        <w:rPr>
          <w:sz w:val="12"/>
        </w:rPr>
        <w:t>ради</w:t>
      </w:r>
      <w:r>
        <w:rPr>
          <w:spacing w:val="27"/>
          <w:sz w:val="12"/>
        </w:rPr>
        <w:t> </w:t>
      </w:r>
      <w:r>
        <w:rPr>
          <w:sz w:val="12"/>
        </w:rPr>
        <w:t>Запорізької</w:t>
      </w:r>
      <w:r>
        <w:rPr>
          <w:spacing w:val="15"/>
          <w:sz w:val="12"/>
        </w:rPr>
        <w:t> </w:t>
      </w:r>
      <w:r>
        <w:rPr>
          <w:spacing w:val="-2"/>
          <w:sz w:val="12"/>
        </w:rPr>
        <w:t>області</w:t>
      </w:r>
      <w:r>
        <w:rPr>
          <w:sz w:val="12"/>
        </w:rPr>
        <w:tab/>
      </w:r>
      <w:r>
        <w:rPr>
          <w:w w:val="105"/>
          <w:sz w:val="12"/>
        </w:rPr>
        <w:t>Яна</w:t>
      </w:r>
      <w:r>
        <w:rPr>
          <w:spacing w:val="-1"/>
          <w:w w:val="105"/>
          <w:sz w:val="12"/>
        </w:rPr>
        <w:t> </w:t>
      </w:r>
      <w:r>
        <w:rPr>
          <w:spacing w:val="-2"/>
          <w:w w:val="105"/>
          <w:sz w:val="12"/>
        </w:rPr>
        <w:t>ЧАБАН</w:t>
      </w:r>
    </w:p>
    <w:p>
      <w:pPr>
        <w:spacing w:line="240" w:lineRule="auto" w:before="6"/>
        <w:rPr>
          <w:sz w:val="15"/>
        </w:rPr>
      </w:pPr>
    </w:p>
    <w:p>
      <w:pPr>
        <w:tabs>
          <w:tab w:pos="11895" w:val="left" w:leader="none"/>
        </w:tabs>
        <w:spacing w:before="1"/>
        <w:ind w:left="138" w:right="0" w:firstLine="0"/>
        <w:jc w:val="left"/>
        <w:rPr>
          <w:sz w:val="12"/>
        </w:rPr>
      </w:pPr>
      <w:r>
        <w:rPr>
          <w:sz w:val="12"/>
        </w:rPr>
        <w:t>Серетар</w:t>
      </w:r>
      <w:r>
        <w:rPr>
          <w:spacing w:val="27"/>
          <w:sz w:val="12"/>
        </w:rPr>
        <w:t> </w:t>
      </w:r>
      <w:r>
        <w:rPr>
          <w:sz w:val="12"/>
        </w:rPr>
        <w:t>Мелітопольської</w:t>
      </w:r>
      <w:r>
        <w:rPr>
          <w:spacing w:val="17"/>
          <w:sz w:val="12"/>
        </w:rPr>
        <w:t> </w:t>
      </w:r>
      <w:r>
        <w:rPr>
          <w:sz w:val="12"/>
        </w:rPr>
        <w:t>міської</w:t>
      </w:r>
      <w:r>
        <w:rPr>
          <w:spacing w:val="16"/>
          <w:sz w:val="12"/>
        </w:rPr>
        <w:t> </w:t>
      </w:r>
      <w:r>
        <w:rPr>
          <w:spacing w:val="-4"/>
          <w:sz w:val="12"/>
        </w:rPr>
        <w:t>ради</w:t>
      </w:r>
      <w:r>
        <w:rPr>
          <w:sz w:val="12"/>
        </w:rPr>
        <w:tab/>
      </w:r>
      <w:r>
        <w:rPr>
          <w:w w:val="105"/>
          <w:sz w:val="12"/>
        </w:rPr>
        <w:t>Роман</w:t>
      </w:r>
      <w:r>
        <w:rPr>
          <w:spacing w:val="1"/>
          <w:w w:val="105"/>
          <w:sz w:val="12"/>
        </w:rPr>
        <w:t> </w:t>
      </w:r>
      <w:r>
        <w:rPr>
          <w:spacing w:val="-2"/>
          <w:w w:val="105"/>
          <w:sz w:val="12"/>
        </w:rPr>
        <w:t>РОМАНОВ</w:t>
      </w:r>
    </w:p>
    <w:sectPr>
      <w:type w:val="continuous"/>
      <w:pgSz w:w="29290" w:h="12240" w:orient="landscape"/>
      <w:pgMar w:top="660" w:bottom="280" w:left="6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397"/>
    </w:pPr>
    <w:rPr>
      <w:rFonts w:ascii="Times New Roman" w:hAnsi="Times New Roman" w:eastAsia="Times New Roman" w:cs="Times New Roman"/>
      <w:b/>
      <w:bCs/>
      <w:sz w:val="15"/>
      <w:szCs w:val="15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dcterms:created xsi:type="dcterms:W3CDTF">2021-11-04T06:21:14Z</dcterms:created>
  <dcterms:modified xsi:type="dcterms:W3CDTF">2021-11-04T06:21:14Z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